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19B1" w14:textId="201FED9C" w:rsidR="0045074B" w:rsidRPr="002232A6" w:rsidRDefault="0045074B" w:rsidP="002232A6">
      <w:pPr>
        <w:ind w:left="6372"/>
      </w:pPr>
      <w:r w:rsidRPr="0045074B">
        <w:t xml:space="preserve">V Praze </w:t>
      </w:r>
      <w:r w:rsidR="00B5107E" w:rsidRPr="00B5107E">
        <w:t>2</w:t>
      </w:r>
      <w:r w:rsidR="000C60BF">
        <w:t>8</w:t>
      </w:r>
      <w:r w:rsidRPr="00B5107E">
        <w:t xml:space="preserve">. </w:t>
      </w:r>
      <w:r w:rsidR="00511DF4" w:rsidRPr="00B5107E">
        <w:t>března</w:t>
      </w:r>
      <w:r w:rsidRPr="0045074B">
        <w:t xml:space="preserve"> 202</w:t>
      </w:r>
      <w:r w:rsidR="00511DF4">
        <w:t>2</w:t>
      </w:r>
    </w:p>
    <w:p w14:paraId="7C0786CD" w14:textId="755FE0BA" w:rsidR="008C229C" w:rsidRPr="008C229C" w:rsidRDefault="00E777C3" w:rsidP="004203C1">
      <w:pPr>
        <w:rPr>
          <w:b/>
          <w:sz w:val="26"/>
          <w:szCs w:val="26"/>
          <w:highlight w:val="cyan"/>
        </w:rPr>
      </w:pPr>
      <w:r w:rsidRPr="000C60BF">
        <w:rPr>
          <w:b/>
          <w:sz w:val="26"/>
          <w:szCs w:val="26"/>
        </w:rPr>
        <w:t xml:space="preserve">Vrstevnický </w:t>
      </w:r>
      <w:proofErr w:type="spellStart"/>
      <w:r w:rsidRPr="000C60BF">
        <w:rPr>
          <w:b/>
          <w:sz w:val="26"/>
          <w:szCs w:val="26"/>
        </w:rPr>
        <w:t>mentoring</w:t>
      </w:r>
      <w:proofErr w:type="spellEnd"/>
      <w:r w:rsidRPr="000C60BF">
        <w:rPr>
          <w:b/>
          <w:sz w:val="26"/>
          <w:szCs w:val="26"/>
        </w:rPr>
        <w:t xml:space="preserve"> pomohl</w:t>
      </w:r>
      <w:r w:rsidR="00D47C8E" w:rsidRPr="000C60BF">
        <w:rPr>
          <w:b/>
          <w:sz w:val="26"/>
          <w:szCs w:val="26"/>
        </w:rPr>
        <w:t xml:space="preserve"> loni</w:t>
      </w:r>
      <w:r w:rsidRPr="000C60BF">
        <w:rPr>
          <w:b/>
          <w:sz w:val="26"/>
          <w:szCs w:val="26"/>
        </w:rPr>
        <w:t xml:space="preserve"> 8</w:t>
      </w:r>
      <w:r w:rsidR="006F7094" w:rsidRPr="000C60BF">
        <w:rPr>
          <w:b/>
          <w:sz w:val="26"/>
          <w:szCs w:val="26"/>
        </w:rPr>
        <w:t>6</w:t>
      </w:r>
      <w:r w:rsidRPr="000C60BF">
        <w:rPr>
          <w:b/>
          <w:sz w:val="26"/>
          <w:szCs w:val="26"/>
        </w:rPr>
        <w:t xml:space="preserve"> % klientů</w:t>
      </w:r>
      <w:r w:rsidR="00D47C8E" w:rsidRPr="000C60BF">
        <w:rPr>
          <w:b/>
          <w:sz w:val="26"/>
          <w:szCs w:val="26"/>
        </w:rPr>
        <w:t>m</w:t>
      </w:r>
      <w:r w:rsidRPr="000C60BF">
        <w:rPr>
          <w:b/>
          <w:sz w:val="26"/>
          <w:szCs w:val="26"/>
        </w:rPr>
        <w:t xml:space="preserve"> organizace Lata</w:t>
      </w:r>
      <w:bookmarkStart w:id="0" w:name="_GoBack"/>
      <w:bookmarkEnd w:id="0"/>
    </w:p>
    <w:p w14:paraId="316F0D0A" w14:textId="021E6CE6" w:rsidR="008F3FF0" w:rsidRPr="001C17B9" w:rsidRDefault="00EC0761" w:rsidP="004203C1">
      <w:pPr>
        <w:spacing w:line="276" w:lineRule="auto"/>
      </w:pPr>
      <w:r>
        <w:rPr>
          <w:b/>
        </w:rPr>
        <w:t xml:space="preserve">Praktické dovednosti, vztah k druhému i zlepšení komunikace jsou </w:t>
      </w:r>
      <w:r w:rsidR="00A202F4">
        <w:rPr>
          <w:b/>
        </w:rPr>
        <w:t>tři</w:t>
      </w:r>
      <w:r>
        <w:rPr>
          <w:b/>
        </w:rPr>
        <w:t xml:space="preserve"> hlavní </w:t>
      </w:r>
      <w:r w:rsidR="00105954">
        <w:rPr>
          <w:b/>
        </w:rPr>
        <w:t>dovednosti</w:t>
      </w:r>
      <w:r>
        <w:rPr>
          <w:b/>
        </w:rPr>
        <w:t xml:space="preserve">, které </w:t>
      </w:r>
      <w:r w:rsidR="00105954">
        <w:rPr>
          <w:b/>
        </w:rPr>
        <w:t xml:space="preserve">dokáže zlepšit vrstevnický </w:t>
      </w:r>
      <w:proofErr w:type="spellStart"/>
      <w:r w:rsidR="00105954">
        <w:rPr>
          <w:b/>
        </w:rPr>
        <w:t>mentoringový</w:t>
      </w:r>
      <w:proofErr w:type="spellEnd"/>
      <w:r w:rsidR="00105954">
        <w:rPr>
          <w:b/>
        </w:rPr>
        <w:t xml:space="preserve"> vztah u mladých lidí ve věku od 12 do 26 let. </w:t>
      </w:r>
      <w:r w:rsidR="00351C27">
        <w:rPr>
          <w:b/>
        </w:rPr>
        <w:t xml:space="preserve">Dokazují to statistiky organizace Lata, která se zaměřuje na práci s dětmi, mládeží a rodinou. </w:t>
      </w:r>
      <w:r w:rsidR="00105954">
        <w:rPr>
          <w:b/>
        </w:rPr>
        <w:t xml:space="preserve">Posun alespoň v jedné z těchto dovedností uvedlo 86 % klientů zapojených </w:t>
      </w:r>
      <w:r w:rsidR="009C0FE3">
        <w:rPr>
          <w:b/>
        </w:rPr>
        <w:t xml:space="preserve">více než </w:t>
      </w:r>
      <w:r w:rsidR="009009B0">
        <w:rPr>
          <w:b/>
        </w:rPr>
        <w:t xml:space="preserve">půl roku </w:t>
      </w:r>
      <w:r w:rsidR="00105954">
        <w:rPr>
          <w:b/>
        </w:rPr>
        <w:t xml:space="preserve">do programu </w:t>
      </w:r>
      <w:r w:rsidR="00105954" w:rsidRPr="00351C27">
        <w:rPr>
          <w:b/>
          <w:i/>
        </w:rPr>
        <w:t>Ve dvou se to lépe táhne</w:t>
      </w:r>
      <w:r w:rsidR="00105954">
        <w:rPr>
          <w:b/>
        </w:rPr>
        <w:t xml:space="preserve">. </w:t>
      </w:r>
    </w:p>
    <w:p w14:paraId="07971195" w14:textId="6C442D6B" w:rsidR="001C17B9" w:rsidRPr="0022713C" w:rsidRDefault="000B1E38" w:rsidP="004203C1">
      <w:pPr>
        <w:spacing w:line="276" w:lineRule="auto"/>
      </w:pPr>
      <w:r w:rsidRPr="000B1E38">
        <w:t xml:space="preserve">Z interní analýzy dále vyplývá, že </w:t>
      </w:r>
      <w:r w:rsidR="007169EF">
        <w:t xml:space="preserve">nejčastěji vnímali klienti posun ve schopnosti komunikace a v praktických dovednostech. Díky </w:t>
      </w:r>
      <w:proofErr w:type="spellStart"/>
      <w:r w:rsidR="007169EF">
        <w:t>mentoringu</w:t>
      </w:r>
      <w:proofErr w:type="spellEnd"/>
      <w:r w:rsidR="007169EF">
        <w:t xml:space="preserve"> se mladí dostali ven, naučili se plánovat a organizovat si svůj čas, lépe komunikovat s lidmi. </w:t>
      </w:r>
      <w:r w:rsidR="00A202F4">
        <w:t xml:space="preserve">Neustálé střídání změn bylo náporem na psychiku mladých </w:t>
      </w:r>
      <w:r w:rsidR="00A202F4">
        <w:br/>
        <w:t xml:space="preserve">a často docházelo k propadu ve vztahu k sobě samému. </w:t>
      </w:r>
    </w:p>
    <w:p w14:paraId="7F72361C" w14:textId="58AC7061" w:rsidR="0041280A" w:rsidRDefault="0022713C" w:rsidP="004203C1">
      <w:pPr>
        <w:spacing w:line="276" w:lineRule="auto"/>
      </w:pPr>
      <w:r>
        <w:t xml:space="preserve">Ze statistik dále vyplývá, že s </w:t>
      </w:r>
      <w:r w:rsidRPr="000B1E38">
        <w:t>přibývajícím počtem schůzek rost</w:t>
      </w:r>
      <w:r w:rsidR="001B6D6F">
        <w:t>lo</w:t>
      </w:r>
      <w:r w:rsidRPr="000B1E38">
        <w:t xml:space="preserve"> </w:t>
      </w:r>
      <w:r w:rsidR="00802160">
        <w:t>„</w:t>
      </w:r>
      <w:r w:rsidRPr="000B1E38">
        <w:t>zdravé sebevědomí</w:t>
      </w:r>
      <w:r w:rsidR="00802160">
        <w:t>“. Klienti, kteří absolvovali m</w:t>
      </w:r>
      <w:r w:rsidR="001B6D6F">
        <w:t xml:space="preserve">éně než </w:t>
      </w:r>
      <w:r w:rsidR="00802160">
        <w:t xml:space="preserve">10 </w:t>
      </w:r>
      <w:r w:rsidR="001B6D6F">
        <w:t xml:space="preserve">schůzek </w:t>
      </w:r>
      <w:r w:rsidR="00802160">
        <w:t>se buď „shaz</w:t>
      </w:r>
      <w:r w:rsidR="001B6D6F">
        <w:t>ovali</w:t>
      </w:r>
      <w:r w:rsidR="00802160">
        <w:t>“ nebo tr</w:t>
      </w:r>
      <w:r w:rsidR="00C851E4">
        <w:t xml:space="preserve">pěli </w:t>
      </w:r>
      <w:r w:rsidR="00802160">
        <w:t>přílišným sebevědomým. Ti, kteří společně abso</w:t>
      </w:r>
      <w:r w:rsidR="001B6D6F">
        <w:t>l</w:t>
      </w:r>
      <w:r w:rsidR="00802160">
        <w:t xml:space="preserve">vovali </w:t>
      </w:r>
      <w:r w:rsidR="001B6D6F">
        <w:t xml:space="preserve">více než </w:t>
      </w:r>
      <w:r w:rsidR="00802160">
        <w:t>10 schůzek m</w:t>
      </w:r>
      <w:r w:rsidR="001B6D6F">
        <w:t xml:space="preserve">ěli </w:t>
      </w:r>
      <w:r w:rsidR="00802160">
        <w:t>častěji zájem o témata dobrovolníka a ved</w:t>
      </w:r>
      <w:r w:rsidR="001B6D6F">
        <w:t>li</w:t>
      </w:r>
      <w:r w:rsidR="00802160">
        <w:t xml:space="preserve"> s ním společný dialog. Je to důkaz rozvoje důvěry a navazování podpůrného zdravého vztahu.</w:t>
      </w:r>
      <w:r w:rsidRPr="000B1E38">
        <w:t xml:space="preserve"> </w:t>
      </w:r>
    </w:p>
    <w:p w14:paraId="4FEE730E" w14:textId="720588B2" w:rsidR="0051424D" w:rsidRDefault="00153AEA" w:rsidP="004203C1">
      <w:pPr>
        <w:spacing w:line="276" w:lineRule="auto"/>
        <w:rPr>
          <w:color w:val="000000" w:themeColor="text1"/>
        </w:rPr>
      </w:pPr>
      <w:r w:rsidRPr="00153AEA">
        <w:rPr>
          <w:i/>
          <w:color w:val="000000" w:themeColor="text1"/>
        </w:rPr>
        <w:t xml:space="preserve"> „</w:t>
      </w:r>
      <w:r w:rsidR="0041280A" w:rsidRPr="00153AEA">
        <w:rPr>
          <w:i/>
          <w:color w:val="000000" w:themeColor="text1"/>
        </w:rPr>
        <w:t xml:space="preserve">Dva roky omezení během </w:t>
      </w:r>
      <w:proofErr w:type="spellStart"/>
      <w:r w:rsidR="0041280A" w:rsidRPr="00153AEA">
        <w:rPr>
          <w:i/>
          <w:color w:val="000000" w:themeColor="text1"/>
        </w:rPr>
        <w:t>covidového</w:t>
      </w:r>
      <w:proofErr w:type="spellEnd"/>
      <w:r w:rsidR="0041280A" w:rsidRPr="00153AEA">
        <w:rPr>
          <w:i/>
          <w:color w:val="000000" w:themeColor="text1"/>
        </w:rPr>
        <w:t xml:space="preserve"> období prohloubilo nedostatek sociálních dovedností některých mladých lidí vyúsťujících až v psychické problémy. Pociťujeme velkou poptávku po našem programu Ve dvou se to lépe táhne</w:t>
      </w:r>
      <w:r w:rsidR="006F7094">
        <w:rPr>
          <w:i/>
          <w:color w:val="000000" w:themeColor="text1"/>
        </w:rPr>
        <w:t>.</w:t>
      </w:r>
      <w:r w:rsidR="0041280A" w:rsidRPr="00153AEA">
        <w:rPr>
          <w:i/>
          <w:color w:val="000000" w:themeColor="text1"/>
        </w:rPr>
        <w:t xml:space="preserve"> Na druhou stranu máme nedostatek dobrovolníků</w:t>
      </w:r>
      <w:r w:rsidRPr="00153AEA">
        <w:rPr>
          <w:i/>
          <w:color w:val="000000" w:themeColor="text1"/>
        </w:rPr>
        <w:t>/mentorů</w:t>
      </w:r>
      <w:r w:rsidR="0041280A" w:rsidRPr="00153AEA">
        <w:rPr>
          <w:i/>
          <w:color w:val="000000" w:themeColor="text1"/>
        </w:rPr>
        <w:t>. Po neustál</w:t>
      </w:r>
      <w:r w:rsidRPr="00153AEA">
        <w:rPr>
          <w:i/>
          <w:color w:val="000000" w:themeColor="text1"/>
        </w:rPr>
        <w:t>ý</w:t>
      </w:r>
      <w:r w:rsidR="0041280A" w:rsidRPr="00153AEA">
        <w:rPr>
          <w:i/>
          <w:color w:val="000000" w:themeColor="text1"/>
        </w:rPr>
        <w:t>ch změnách za poslední dva roky je pro mladé potenciální dobrovolníky ještě více těžší uvázat se na delší dobu do programu,“</w:t>
      </w:r>
      <w:r w:rsidR="0041280A" w:rsidRPr="00153AEA">
        <w:rPr>
          <w:color w:val="000000" w:themeColor="text1"/>
        </w:rPr>
        <w:t xml:space="preserve"> říká Markéta Ježková, ředitelka organizace Lata – programy pro mládež a rodinu.</w:t>
      </w:r>
    </w:p>
    <w:p w14:paraId="0CEE2A50" w14:textId="5C8EB7D4" w:rsidR="009B5F74" w:rsidRPr="00DA7D92" w:rsidRDefault="009B5F74" w:rsidP="004203C1">
      <w:pPr>
        <w:spacing w:line="276" w:lineRule="auto"/>
        <w:rPr>
          <w:b/>
          <w:color w:val="000000" w:themeColor="text1"/>
        </w:rPr>
      </w:pPr>
      <w:r w:rsidRPr="00DA7D92">
        <w:rPr>
          <w:b/>
          <w:color w:val="000000" w:themeColor="text1"/>
        </w:rPr>
        <w:t xml:space="preserve">Role dobrovolníků </w:t>
      </w:r>
      <w:r w:rsidR="00DA7D92" w:rsidRPr="00DA7D92">
        <w:rPr>
          <w:b/>
          <w:color w:val="000000" w:themeColor="text1"/>
        </w:rPr>
        <w:t>v Latě</w:t>
      </w:r>
    </w:p>
    <w:p w14:paraId="63A37C9A" w14:textId="16CE8C6F" w:rsidR="006E375E" w:rsidRPr="00153AEA" w:rsidRDefault="006E375E" w:rsidP="004203C1">
      <w:pPr>
        <w:spacing w:line="276" w:lineRule="auto"/>
        <w:rPr>
          <w:color w:val="000000" w:themeColor="text1"/>
        </w:rPr>
      </w:pPr>
      <w:r w:rsidRPr="00153AEA">
        <w:rPr>
          <w:color w:val="000000" w:themeColor="text1"/>
        </w:rPr>
        <w:t>Dobrovolníci</w:t>
      </w:r>
      <w:r>
        <w:rPr>
          <w:color w:val="000000" w:themeColor="text1"/>
        </w:rPr>
        <w:t>/</w:t>
      </w:r>
      <w:r w:rsidRPr="00153AEA">
        <w:rPr>
          <w:color w:val="000000" w:themeColor="text1"/>
        </w:rPr>
        <w:t xml:space="preserve"> mentoři</w:t>
      </w:r>
      <w:r>
        <w:rPr>
          <w:color w:val="000000" w:themeColor="text1"/>
        </w:rPr>
        <w:t xml:space="preserve">, kteří jsou zapojeni do našeho programu </w:t>
      </w:r>
      <w:r w:rsidRPr="009B5F74">
        <w:rPr>
          <w:b/>
          <w:i/>
          <w:color w:val="000000" w:themeColor="text1"/>
        </w:rPr>
        <w:t>Ve dvou se to lépe táhne</w:t>
      </w:r>
      <w:r w:rsidRPr="00153AEA">
        <w:rPr>
          <w:i/>
          <w:color w:val="000000" w:themeColor="text1"/>
        </w:rPr>
        <w:t xml:space="preserve"> </w:t>
      </w:r>
      <w:r w:rsidRPr="00153AEA">
        <w:rPr>
          <w:color w:val="000000" w:themeColor="text1"/>
        </w:rPr>
        <w:t>jsou vrstevníci</w:t>
      </w:r>
      <w:r>
        <w:rPr>
          <w:color w:val="000000" w:themeColor="text1"/>
        </w:rPr>
        <w:t xml:space="preserve"> našich klientů (</w:t>
      </w:r>
      <w:proofErr w:type="spellStart"/>
      <w:r>
        <w:rPr>
          <w:color w:val="000000" w:themeColor="text1"/>
        </w:rPr>
        <w:t>mentee</w:t>
      </w:r>
      <w:proofErr w:type="spellEnd"/>
      <w:r>
        <w:rPr>
          <w:color w:val="000000" w:themeColor="text1"/>
        </w:rPr>
        <w:t xml:space="preserve">). </w:t>
      </w:r>
      <w:r w:rsidRPr="00153AEA">
        <w:rPr>
          <w:color w:val="000000" w:themeColor="text1"/>
        </w:rPr>
        <w:t xml:space="preserve">Zprostředkovávají </w:t>
      </w:r>
      <w:r>
        <w:rPr>
          <w:color w:val="000000" w:themeColor="text1"/>
        </w:rPr>
        <w:t xml:space="preserve">jim </w:t>
      </w:r>
      <w:r w:rsidRPr="00153AEA">
        <w:rPr>
          <w:color w:val="000000" w:themeColor="text1"/>
        </w:rPr>
        <w:t>pozitivní vztahovou zkušenost</w:t>
      </w:r>
      <w:r>
        <w:rPr>
          <w:color w:val="000000" w:themeColor="text1"/>
        </w:rPr>
        <w:t xml:space="preserve"> a </w:t>
      </w:r>
      <w:r w:rsidR="009B5F74">
        <w:rPr>
          <w:color w:val="000000" w:themeColor="text1"/>
        </w:rPr>
        <w:t xml:space="preserve">ti </w:t>
      </w:r>
      <w:r>
        <w:rPr>
          <w:color w:val="000000" w:themeColor="text1"/>
        </w:rPr>
        <w:t xml:space="preserve">díky věkové blízkosti dokáží přijmout jejich rady lépe než od dospěláka. </w:t>
      </w:r>
      <w:r w:rsidR="009B5F74">
        <w:rPr>
          <w:color w:val="000000" w:themeColor="text1"/>
        </w:rPr>
        <w:t>Dobrovolníci s</w:t>
      </w:r>
      <w:r w:rsidRPr="00153AEA">
        <w:rPr>
          <w:color w:val="000000" w:themeColor="text1"/>
        </w:rPr>
        <w:t xml:space="preserve">vého </w:t>
      </w:r>
      <w:proofErr w:type="spellStart"/>
      <w:r w:rsidRPr="00153AEA">
        <w:rPr>
          <w:color w:val="000000" w:themeColor="text1"/>
        </w:rPr>
        <w:t>menteeho</w:t>
      </w:r>
      <w:proofErr w:type="spellEnd"/>
      <w:r w:rsidRPr="00153AEA">
        <w:rPr>
          <w:color w:val="000000" w:themeColor="text1"/>
        </w:rPr>
        <w:t xml:space="preserve"> respektují, berou ho takového, jaký je. Věří v něj, vnímají jeho úspěchy a chválí ho. Jsou trpěliví, když </w:t>
      </w:r>
      <w:proofErr w:type="spellStart"/>
      <w:r w:rsidRPr="00153AEA">
        <w:rPr>
          <w:color w:val="000000" w:themeColor="text1"/>
        </w:rPr>
        <w:t>mentee</w:t>
      </w:r>
      <w:proofErr w:type="spellEnd"/>
      <w:r w:rsidRPr="00153AEA">
        <w:rPr>
          <w:color w:val="000000" w:themeColor="text1"/>
        </w:rPr>
        <w:t xml:space="preserve"> udělá chybu a dávají další šanci, umožňují mu poučit se z vlastních chyb a udělat to příště lépe. </w:t>
      </w:r>
    </w:p>
    <w:p w14:paraId="514FA031" w14:textId="1B2A39B0" w:rsidR="0022713C" w:rsidRDefault="001C17B9" w:rsidP="004203C1">
      <w:pPr>
        <w:spacing w:line="276" w:lineRule="auto"/>
      </w:pPr>
      <w:r w:rsidRPr="001C17B9">
        <w:rPr>
          <w:b/>
        </w:rPr>
        <w:t xml:space="preserve">Specifika doby </w:t>
      </w:r>
      <w:proofErr w:type="spellStart"/>
      <w:r w:rsidRPr="001C17B9">
        <w:rPr>
          <w:b/>
        </w:rPr>
        <w:t>covidové</w:t>
      </w:r>
      <w:proofErr w:type="spellEnd"/>
      <w:r w:rsidRPr="001C17B9">
        <w:rPr>
          <w:b/>
        </w:rPr>
        <w:t xml:space="preserve"> a </w:t>
      </w:r>
      <w:proofErr w:type="spellStart"/>
      <w:r w:rsidRPr="001C17B9">
        <w:rPr>
          <w:b/>
        </w:rPr>
        <w:t>postcovidové</w:t>
      </w:r>
      <w:proofErr w:type="spellEnd"/>
      <w:r w:rsidR="0022713C">
        <w:rPr>
          <w:b/>
        </w:rPr>
        <w:br/>
      </w:r>
      <w:r w:rsidR="0051424D">
        <w:t>Z analýzy dat programu vyplývá, že b</w:t>
      </w:r>
      <w:r w:rsidR="0022713C">
        <w:t xml:space="preserve">ěhem 1. vlny </w:t>
      </w:r>
      <w:proofErr w:type="spellStart"/>
      <w:r w:rsidR="0022713C">
        <w:t>koronavirové</w:t>
      </w:r>
      <w:proofErr w:type="spellEnd"/>
      <w:r w:rsidR="0022713C">
        <w:t xml:space="preserve"> epidemie se </w:t>
      </w:r>
      <w:r w:rsidR="0022713C" w:rsidRPr="0022713C">
        <w:rPr>
          <w:b/>
        </w:rPr>
        <w:t>zlepšily vztahy doma</w:t>
      </w:r>
      <w:r w:rsidR="0022713C">
        <w:t xml:space="preserve"> (klienti zde trávili s rodiči hodně času a více se zajímali o vztahové záležitosti). Naopak se v tomto období </w:t>
      </w:r>
      <w:r w:rsidR="0022713C" w:rsidRPr="006903F9">
        <w:rPr>
          <w:b/>
        </w:rPr>
        <w:t>zhoršily vztahy s kamarády</w:t>
      </w:r>
      <w:r w:rsidR="0022713C">
        <w:t>. 28 % klientů u</w:t>
      </w:r>
      <w:r w:rsidR="006903F9">
        <w:t>vedlo</w:t>
      </w:r>
      <w:r w:rsidR="0022713C">
        <w:t xml:space="preserve">, že měli v tomto období dobré vztahy s kamarády (oproti době mimo </w:t>
      </w:r>
      <w:proofErr w:type="spellStart"/>
      <w:r w:rsidR="0022713C">
        <w:t>koronavirovou</w:t>
      </w:r>
      <w:proofErr w:type="spellEnd"/>
      <w:r w:rsidR="0022713C">
        <w:t xml:space="preserve"> epidemii, kdy označilo své vztahy</w:t>
      </w:r>
      <w:r w:rsidR="006903F9">
        <w:t xml:space="preserve"> s kamarády</w:t>
      </w:r>
      <w:r w:rsidR="0022713C">
        <w:t xml:space="preserve"> jako dobré 41 % klientů). </w:t>
      </w:r>
    </w:p>
    <w:p w14:paraId="7BFD12F6" w14:textId="4254FEE9" w:rsidR="00153AEA" w:rsidRDefault="00DD2577" w:rsidP="00153AEA">
      <w:pPr>
        <w:spacing w:line="276" w:lineRule="auto"/>
        <w:rPr>
          <w:b/>
        </w:rPr>
      </w:pPr>
      <w:r w:rsidRPr="00DD2577">
        <w:t>V </w:t>
      </w:r>
      <w:proofErr w:type="spellStart"/>
      <w:r w:rsidRPr="00DD2577">
        <w:t>postcovidovém</w:t>
      </w:r>
      <w:proofErr w:type="spellEnd"/>
      <w:r w:rsidRPr="00DD2577">
        <w:t xml:space="preserve"> období </w:t>
      </w:r>
      <w:r w:rsidR="006903F9">
        <w:t>se situace obrátila. D</w:t>
      </w:r>
      <w:r w:rsidRPr="00DD2577">
        <w:t>ošlo ke zhoršení vztahů doma a zlepšení vztahů s</w:t>
      </w:r>
      <w:r w:rsidR="000C73F8">
        <w:t> </w:t>
      </w:r>
      <w:r w:rsidRPr="00DD2577">
        <w:t>kamarády</w:t>
      </w:r>
      <w:r w:rsidR="000C73F8">
        <w:t>, což dokazuje, že nápor na psychiku se projevuje až po čase, kdy člověk čelí nezvyklé události</w:t>
      </w:r>
      <w:r w:rsidR="00EB2510">
        <w:t xml:space="preserve"> a reaguje tak s jistým zpožděním.</w:t>
      </w:r>
    </w:p>
    <w:p w14:paraId="58DCBD3D" w14:textId="6D5DE444" w:rsidR="000D28B1" w:rsidRPr="00153AEA" w:rsidRDefault="000C4D49" w:rsidP="004203C1">
      <w:pPr>
        <w:spacing w:line="276" w:lineRule="auto"/>
        <w:rPr>
          <w:color w:val="000000" w:themeColor="text1"/>
        </w:rPr>
      </w:pPr>
      <w:r>
        <w:rPr>
          <w:b/>
        </w:rPr>
        <w:lastRenderedPageBreak/>
        <w:t xml:space="preserve">Jak vnímají </w:t>
      </w:r>
      <w:proofErr w:type="spellStart"/>
      <w:r>
        <w:rPr>
          <w:b/>
        </w:rPr>
        <w:t>mentoring</w:t>
      </w:r>
      <w:proofErr w:type="spellEnd"/>
      <w:r>
        <w:rPr>
          <w:b/>
        </w:rPr>
        <w:t xml:space="preserve"> dobrovolníci</w:t>
      </w:r>
      <w:r w:rsidR="00615122">
        <w:rPr>
          <w:b/>
        </w:rPr>
        <w:br/>
      </w:r>
      <w:r w:rsidR="00FD3910">
        <w:t xml:space="preserve">Za zmínku stojí také údaje, které ukazují vnímání </w:t>
      </w:r>
      <w:proofErr w:type="spellStart"/>
      <w:r w:rsidR="00FD3910">
        <w:t>mentoringu</w:t>
      </w:r>
      <w:proofErr w:type="spellEnd"/>
      <w:r w:rsidR="00FD3910">
        <w:t xml:space="preserve"> očima dobrovolník</w:t>
      </w:r>
      <w:r>
        <w:t xml:space="preserve">ů. </w:t>
      </w:r>
      <w:r w:rsidR="00A93E8B">
        <w:t>Všichni</w:t>
      </w:r>
      <w:r>
        <w:t xml:space="preserve">, kteří jsou zapojeni do programu </w:t>
      </w:r>
      <w:r w:rsidRPr="00FD3910">
        <w:rPr>
          <w:i/>
        </w:rPr>
        <w:t>Ve dvou se to lépe táhne</w:t>
      </w:r>
      <w:r>
        <w:t xml:space="preserve"> více než rok</w:t>
      </w:r>
      <w:r w:rsidR="00A93E8B">
        <w:t>,</w:t>
      </w:r>
      <w:r>
        <w:t xml:space="preserve"> uvádějí zlepšení/posun </w:t>
      </w:r>
      <w:r w:rsidR="00A93E8B">
        <w:t>v některé z těchto oblastí: sebereflexe, komunikace či tvořivost</w:t>
      </w:r>
      <w:r w:rsidR="000C07EA">
        <w:t xml:space="preserve"> a </w:t>
      </w:r>
      <w:r w:rsidR="00394005">
        <w:t>schopnost vytvářet si vlastní hranice</w:t>
      </w:r>
      <w:r w:rsidR="00A93E8B">
        <w:t xml:space="preserve">.  </w:t>
      </w:r>
      <w:r w:rsidR="000C07EA">
        <w:br/>
        <w:t>Termín nového výcviku pro mentory/dobrovolníky bude ve dnech 8. – 10. dubna 2022.</w:t>
      </w:r>
    </w:p>
    <w:p w14:paraId="4EE0ACE9" w14:textId="1B2A3B95" w:rsidR="00511DF4" w:rsidRDefault="000D28B1" w:rsidP="004203C1">
      <w:pPr>
        <w:spacing w:line="276" w:lineRule="auto"/>
        <w:rPr>
          <w:b/>
        </w:rPr>
      </w:pPr>
      <w:r w:rsidRPr="000D28B1">
        <w:rPr>
          <w:b/>
        </w:rPr>
        <w:br/>
        <w:t>Statistika není nuda</w:t>
      </w:r>
      <w:r w:rsidR="00464F9D">
        <w:rPr>
          <w:b/>
        </w:rPr>
        <w:br/>
      </w:r>
      <w:proofErr w:type="spellStart"/>
      <w:r w:rsidR="00C515F2" w:rsidRPr="00C515F2">
        <w:t>Mentoringov</w:t>
      </w:r>
      <w:r w:rsidR="00C515F2">
        <w:t>ý</w:t>
      </w:r>
      <w:proofErr w:type="spellEnd"/>
      <w:r w:rsidR="00C515F2" w:rsidRPr="00C515F2">
        <w:t xml:space="preserve"> vztah rozvíjí</w:t>
      </w:r>
      <w:r w:rsidR="00C515F2">
        <w:t xml:space="preserve"> psychosociální dovednosti, schopnost navazovat a udržet si zdravé vztahy a rozšiřuje obzory klienta. V neposlední řadě pak posiluje rozvoj dovedností u mladých dobrovolníků a pocit vzájemné sounáležitosti. </w:t>
      </w:r>
      <w:r w:rsidR="00C515F2">
        <w:br/>
      </w:r>
      <w:r>
        <w:t>V roce 2021 evidoval</w:t>
      </w:r>
      <w:r w:rsidR="003E2D6B">
        <w:t>a organizace</w:t>
      </w:r>
      <w:r>
        <w:t xml:space="preserve"> Lata – programy pro mládež a rodinu </w:t>
      </w:r>
      <w:r w:rsidR="009978AF">
        <w:t xml:space="preserve">celkem </w:t>
      </w:r>
      <w:r>
        <w:t xml:space="preserve">60 klientů z Prahy </w:t>
      </w:r>
      <w:r w:rsidR="009978AF">
        <w:br/>
      </w:r>
      <w:r>
        <w:t xml:space="preserve">a </w:t>
      </w:r>
      <w:r w:rsidR="009978AF">
        <w:t>S</w:t>
      </w:r>
      <w:r>
        <w:t xml:space="preserve">tředočeského kraje. </w:t>
      </w:r>
      <w:r w:rsidR="00BE122A">
        <w:t xml:space="preserve">Ti tvořili </w:t>
      </w:r>
      <w:proofErr w:type="spellStart"/>
      <w:r w:rsidR="00BE122A">
        <w:t>mentoringové</w:t>
      </w:r>
      <w:proofErr w:type="spellEnd"/>
      <w:r w:rsidR="00BE122A">
        <w:t xml:space="preserve"> dvojice s 56 dobrovolníky. </w:t>
      </w:r>
      <w:r w:rsidR="009978AF">
        <w:t>D</w:t>
      </w:r>
      <w:r>
        <w:t xml:space="preserve">obrovolníci a </w:t>
      </w:r>
      <w:proofErr w:type="spellStart"/>
      <w:r>
        <w:t>mentee</w:t>
      </w:r>
      <w:proofErr w:type="spellEnd"/>
      <w:r w:rsidR="009978AF">
        <w:t xml:space="preserve"> absolvovali</w:t>
      </w:r>
      <w:r>
        <w:t xml:space="preserve"> celkem 622 schůzek (1051,25 hodin). Prů</w:t>
      </w:r>
      <w:r w:rsidR="009978AF">
        <w:t>m</w:t>
      </w:r>
      <w:r>
        <w:t xml:space="preserve">ěrná délka vztahu dobrovolníka a klienta byla </w:t>
      </w:r>
      <w:r w:rsidR="00D70B04">
        <w:t xml:space="preserve">v tomto období </w:t>
      </w:r>
      <w:r>
        <w:t xml:space="preserve">10,5 měsíce. </w:t>
      </w:r>
      <w:r w:rsidR="00230F45">
        <w:t xml:space="preserve">Ve vztahu k druhému </w:t>
      </w:r>
      <w:r w:rsidR="00CB755E">
        <w:t xml:space="preserve">má v 70 % schůzek klient zájem o dobrovolníka </w:t>
      </w:r>
      <w:r w:rsidR="00845EA8">
        <w:br/>
      </w:r>
      <w:r w:rsidR="00CB755E">
        <w:t xml:space="preserve">a témata, která přináší a vede společný dialog. Ve více než polovině schůzek reaguje klient na dobrovolníka. Jednostranná komunikace či ignorace nastane jen při 8 % schůzek. </w:t>
      </w:r>
    </w:p>
    <w:p w14:paraId="79280494" w14:textId="77777777" w:rsidR="004203C1" w:rsidRDefault="004203C1" w:rsidP="004203C1">
      <w:pPr>
        <w:rPr>
          <w:b/>
        </w:rPr>
      </w:pPr>
    </w:p>
    <w:p w14:paraId="0E2A69F8" w14:textId="0047AE70" w:rsidR="00502AE3" w:rsidRDefault="004203C1" w:rsidP="004203C1">
      <w:r w:rsidRPr="00A336D2">
        <w:rPr>
          <w:b/>
        </w:rPr>
        <w:t>Kontakt pro média:</w:t>
      </w:r>
      <w:r w:rsidRPr="00A336D2">
        <w:rPr>
          <w:b/>
        </w:rPr>
        <w:br/>
      </w:r>
      <w:r w:rsidRPr="00E853ED">
        <w:t>Petra Hermelová, e-mail:</w:t>
      </w:r>
      <w:r>
        <w:t xml:space="preserve"> </w:t>
      </w:r>
      <w:hyperlink r:id="rId7" w:history="1">
        <w:r w:rsidRPr="003B1CDC">
          <w:rPr>
            <w:rStyle w:val="Hypertextovodkaz"/>
          </w:rPr>
          <w:t>hermelova@lata.cz</w:t>
        </w:r>
      </w:hyperlink>
      <w:r>
        <w:t xml:space="preserve">, </w:t>
      </w:r>
      <w:r w:rsidRPr="00E853ED">
        <w:t>tel. 607 104</w:t>
      </w:r>
      <w:r w:rsidR="00845EA8">
        <w:t> </w:t>
      </w:r>
      <w:r w:rsidRPr="00E853ED">
        <w:t>354</w:t>
      </w:r>
    </w:p>
    <w:p w14:paraId="34B53AE8" w14:textId="77777777" w:rsidR="00845EA8" w:rsidRPr="00AB20E8" w:rsidRDefault="00845EA8" w:rsidP="004203C1"/>
    <w:p w14:paraId="564BA152" w14:textId="1053812E" w:rsidR="004203C1" w:rsidRPr="00502AE3" w:rsidRDefault="004203C1" w:rsidP="004203C1">
      <w:pPr>
        <w:rPr>
          <w:rFonts w:asciiTheme="minorHAnsi" w:hAnsiTheme="minorHAnsi" w:cstheme="minorHAnsi"/>
          <w:sz w:val="20"/>
          <w:szCs w:val="20"/>
        </w:rPr>
      </w:pPr>
      <w:r w:rsidRPr="00A336D2">
        <w:rPr>
          <w:rFonts w:asciiTheme="minorHAnsi" w:hAnsiTheme="minorHAnsi" w:cstheme="minorHAnsi"/>
          <w:b/>
          <w:sz w:val="20"/>
          <w:szCs w:val="20"/>
        </w:rPr>
        <w:t>O Latě</w:t>
      </w:r>
      <w:r w:rsidRPr="00A336D2">
        <w:rPr>
          <w:rFonts w:asciiTheme="minorHAnsi" w:hAnsiTheme="minorHAnsi" w:cstheme="minorHAnsi"/>
          <w:sz w:val="20"/>
          <w:szCs w:val="20"/>
        </w:rPr>
        <w:br/>
        <w:t xml:space="preserve">Lata – programy pro mládež a rodinu z. </w:t>
      </w:r>
      <w:proofErr w:type="spellStart"/>
      <w:r w:rsidRPr="00A336D2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="00502AE3">
        <w:rPr>
          <w:rFonts w:asciiTheme="minorHAnsi" w:hAnsiTheme="minorHAnsi" w:cstheme="minorHAnsi"/>
          <w:sz w:val="20"/>
          <w:szCs w:val="20"/>
        </w:rPr>
        <w:t>,</w:t>
      </w:r>
      <w:r w:rsidR="007555D0">
        <w:rPr>
          <w:rFonts w:asciiTheme="minorHAnsi" w:hAnsiTheme="minorHAnsi" w:cstheme="minorHAnsi"/>
          <w:sz w:val="20"/>
          <w:szCs w:val="20"/>
        </w:rPr>
        <w:t xml:space="preserve"> </w:t>
      </w:r>
      <w:r w:rsidRPr="00A336D2">
        <w:rPr>
          <w:rFonts w:asciiTheme="minorHAnsi" w:hAnsiTheme="minorHAnsi" w:cstheme="minorHAnsi"/>
          <w:sz w:val="20"/>
          <w:szCs w:val="20"/>
        </w:rPr>
        <w:t xml:space="preserve">je nezisková organizace, která od roku 1994 pomáhá mladým lidem </w:t>
      </w:r>
      <w:r w:rsidRPr="00A336D2">
        <w:rPr>
          <w:rFonts w:asciiTheme="minorHAnsi" w:hAnsiTheme="minorHAnsi" w:cstheme="minorHAnsi"/>
          <w:sz w:val="20"/>
          <w:szCs w:val="20"/>
        </w:rPr>
        <w:br/>
        <w:t xml:space="preserve">a jejich rodinám překonávat životní překážky a najít vlastní cestu. </w:t>
      </w:r>
      <w:r w:rsidR="00502AE3">
        <w:rPr>
          <w:rFonts w:asciiTheme="minorHAnsi" w:hAnsiTheme="minorHAnsi" w:cstheme="minorHAnsi"/>
          <w:sz w:val="20"/>
          <w:szCs w:val="20"/>
        </w:rPr>
        <w:t xml:space="preserve">Je držitelem značky Prověřená veřejně prospěšná organizace, která se věnuje třem programovým liniím. </w:t>
      </w:r>
      <w:r w:rsidR="00502AE3">
        <w:rPr>
          <w:rFonts w:asciiTheme="minorHAnsi" w:hAnsiTheme="minorHAnsi" w:cstheme="minorHAnsi"/>
          <w:sz w:val="20"/>
          <w:szCs w:val="20"/>
        </w:rPr>
        <w:br/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V </w:t>
      </w:r>
      <w:proofErr w:type="spellStart"/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mentoringovém</w:t>
      </w:r>
      <w:proofErr w:type="spellEnd"/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programu </w:t>
      </w:r>
      <w:r w:rsidRPr="00A336D2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Ve dvou se to lépe táhne</w:t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p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t xml:space="preserve">oskytneme mladému člověku o něco staršího parťáka/mentora. Tím je prověřený dobrovolník, se kterým může mladší vrstevník prožít bezpečný a přátelský vztah, přirozeně se v něm rozvíjet, učit a zažít pocit, že se něco daří. 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br/>
        <w:t xml:space="preserve">V programu </w:t>
      </w:r>
      <w:r w:rsidRPr="00A336D2">
        <w:rPr>
          <w:rFonts w:asciiTheme="minorHAnsi" w:eastAsia="Times New Roman" w:hAnsiTheme="minorHAnsi" w:cstheme="minorHAnsi"/>
          <w:b/>
          <w:sz w:val="20"/>
          <w:szCs w:val="20"/>
        </w:rPr>
        <w:t>Centrum rodinných konferencí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t xml:space="preserve"> motivujeme rodiny k setkání v širším kruhu s cílem najít zdroje řešení aktuální nepříznivé situace, ve které hraje hlavní roli nezletilé dítě. </w:t>
      </w:r>
      <w:r w:rsidRPr="00A336D2">
        <w:rPr>
          <w:rFonts w:asciiTheme="minorHAnsi" w:eastAsia="Times New Roman" w:hAnsiTheme="minorHAnsi" w:cstheme="minorHAnsi"/>
          <w:sz w:val="20"/>
          <w:szCs w:val="20"/>
        </w:rPr>
        <w:br/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Třetí programová linie se jmenuje </w:t>
      </w:r>
      <w:r w:rsidRPr="00A336D2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Rodina (k) sobě.</w:t>
      </w:r>
      <w:r w:rsidRPr="00A336D2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 xml:space="preserve"> Zde dochází naše poradkyně do rodin a poskytují jim dlouhodobou podporu v podobě pravidelných setkání. Cíleně s nimi pracují na oblastech, které potřebuje rodina zlepšit. Rodiče mohou s poradkyněmi sdílet své radosti i strasti a nejsou v tom sami. </w:t>
      </w:r>
    </w:p>
    <w:p w14:paraId="2E78AD71" w14:textId="77777777" w:rsidR="004203C1" w:rsidRDefault="004203C1" w:rsidP="004203C1">
      <w:pPr>
        <w:ind w:left="720"/>
        <w:rPr>
          <w:rFonts w:eastAsia="Times New Roman"/>
        </w:rPr>
      </w:pPr>
    </w:p>
    <w:p w14:paraId="7D6E08F0" w14:textId="77777777" w:rsidR="0018549F" w:rsidRPr="00803AB9" w:rsidRDefault="0018549F" w:rsidP="0018549F"/>
    <w:p w14:paraId="0159E77C" w14:textId="77777777" w:rsidR="0018549F" w:rsidRPr="00803AB9" w:rsidRDefault="0018549F" w:rsidP="0018549F"/>
    <w:p w14:paraId="6520D150" w14:textId="77777777" w:rsidR="00327068" w:rsidRPr="00B7220B" w:rsidRDefault="00327068" w:rsidP="00B7220B"/>
    <w:sectPr w:rsidR="00327068" w:rsidRPr="00B7220B" w:rsidSect="008964F6">
      <w:headerReference w:type="default" r:id="rId8"/>
      <w:footerReference w:type="default" r:id="rId9"/>
      <w:pgSz w:w="11906" w:h="16838"/>
      <w:pgMar w:top="1417" w:right="1417" w:bottom="1417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CED2E" w14:textId="77777777" w:rsidR="003B6860" w:rsidRDefault="003B6860" w:rsidP="003D3E7C">
      <w:pPr>
        <w:spacing w:after="0" w:line="240" w:lineRule="auto"/>
      </w:pPr>
      <w:r>
        <w:separator/>
      </w:r>
    </w:p>
  </w:endnote>
  <w:endnote w:type="continuationSeparator" w:id="0">
    <w:p w14:paraId="6ACABCF8" w14:textId="77777777" w:rsidR="003B6860" w:rsidRDefault="003B6860" w:rsidP="003D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Poppins Light">
    <w:altName w:val="Calibri"/>
    <w:panose1 w:val="020B0604020202020204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219E" w14:textId="77777777" w:rsidR="000A6C04" w:rsidRDefault="007C1719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11F4FCB" wp14:editId="7944C76E">
          <wp:simplePos x="0" y="0"/>
          <wp:positionH relativeFrom="page">
            <wp:posOffset>-12700</wp:posOffset>
          </wp:positionH>
          <wp:positionV relativeFrom="page">
            <wp:posOffset>9639222</wp:posOffset>
          </wp:positionV>
          <wp:extent cx="7559675" cy="483313"/>
          <wp:effectExtent l="0" t="0" r="317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ápatí_podporovatel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3637"/>
                  <a:stretch/>
                </pic:blipFill>
                <pic:spPr bwMode="auto">
                  <a:xfrm>
                    <a:off x="0" y="0"/>
                    <a:ext cx="7622548" cy="487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FF0"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5EA3B900" wp14:editId="49FD2086">
              <wp:simplePos x="0" y="0"/>
              <wp:positionH relativeFrom="column">
                <wp:posOffset>-458470</wp:posOffset>
              </wp:positionH>
              <wp:positionV relativeFrom="page">
                <wp:posOffset>10060940</wp:posOffset>
              </wp:positionV>
              <wp:extent cx="6616700" cy="50609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0" cy="506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9BD2DB" w14:textId="77777777" w:rsidR="00381FF0" w:rsidRPr="00381FF0" w:rsidRDefault="00381FF0">
                          <w:pPr>
                            <w:rPr>
                              <w:rFonts w:ascii="Poppins Light" w:hAnsi="Poppins Light" w:cs="Poppins Light"/>
                              <w:color w:val="1D4845"/>
                              <w:sz w:val="14"/>
                              <w:szCs w:val="14"/>
                            </w:rPr>
                          </w:pPr>
                          <w:r w:rsidRPr="00381FF0">
                            <w:rPr>
                              <w:rFonts w:ascii="Poppins Light" w:hAnsi="Poppins Light" w:cs="Poppins Light"/>
                              <w:color w:val="1D4845"/>
                              <w:sz w:val="14"/>
                              <w:szCs w:val="14"/>
                            </w:rPr>
                            <w:t xml:space="preserve">Děkujeme našim podporovatelům: </w:t>
                          </w:r>
                          <w:r w:rsidR="006D45B3" w:rsidRPr="006D45B3">
                            <w:rPr>
                              <w:rFonts w:ascii="Poppins Light" w:hAnsi="Poppins Light" w:cs="Poppins Light"/>
                              <w:color w:val="1D4845"/>
                              <w:sz w:val="14"/>
                              <w:szCs w:val="14"/>
                            </w:rPr>
                            <w:t xml:space="preserve">MHMP; MPSV; MŠMT; MV; MČ Praha 2; MČ Praha 3; MČ Praha 4; MČ Praha 5, MČ Praha 6; MČ Praha 8; MČ Praha 9; MČ Praha 10; MČ Praha 11; MČ Praha 12; Nadace Terezy Maxové dětem; Nadace člověk člověku; Nadace J&amp;T; Nadace BLÍŽKSOBĚ; Nadace Jistota; Nadace ČEZ; MONETA Money Bank; NMS Market </w:t>
                          </w:r>
                          <w:proofErr w:type="spellStart"/>
                          <w:r w:rsidR="006D45B3" w:rsidRPr="006D45B3">
                            <w:rPr>
                              <w:rFonts w:ascii="Poppins Light" w:hAnsi="Poppins Light" w:cs="Poppins Light"/>
                              <w:color w:val="1D4845"/>
                              <w:sz w:val="14"/>
                              <w:szCs w:val="14"/>
                            </w:rPr>
                            <w:t>Research</w:t>
                          </w:r>
                          <w:proofErr w:type="spellEnd"/>
                          <w:r w:rsidR="006D45B3" w:rsidRPr="006D45B3">
                            <w:rPr>
                              <w:rFonts w:ascii="Poppins Light" w:hAnsi="Poppins Light" w:cs="Poppins Light"/>
                              <w:color w:val="1D4845"/>
                              <w:sz w:val="14"/>
                              <w:szCs w:val="14"/>
                            </w:rPr>
                            <w:t>; SIROWA CZECH; KPMG a řada individuálních dárců.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3B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6.1pt;margin-top:792.2pt;width:521pt;height:39.8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" filled="f" stroked="f">
              <v:textbox>
                <w:txbxContent>
                  <w:p w14:paraId="419BD2DB" w14:textId="77777777" w:rsidR="00381FF0" w:rsidRPr="00381FF0" w:rsidRDefault="00381FF0">
                    <w:pPr>
                      <w:rPr>
                        <w:rFonts w:ascii="Poppins Light" w:hAnsi="Poppins Light" w:cs="Poppins Light"/>
                        <w:color w:val="1D4845"/>
                        <w:sz w:val="14"/>
                        <w:szCs w:val="14"/>
                      </w:rPr>
                    </w:pPr>
                    <w:r w:rsidRPr="00381FF0">
                      <w:rPr>
                        <w:rFonts w:ascii="Poppins Light" w:hAnsi="Poppins Light" w:cs="Poppins Light"/>
                        <w:color w:val="1D4845"/>
                        <w:sz w:val="14"/>
                        <w:szCs w:val="14"/>
                      </w:rPr>
                      <w:t xml:space="preserve">Děkujeme našim podporovatelům: </w:t>
                    </w:r>
                    <w:r w:rsidR="006D45B3" w:rsidRPr="006D45B3">
                      <w:rPr>
                        <w:rFonts w:ascii="Poppins Light" w:hAnsi="Poppins Light" w:cs="Poppins Light"/>
                        <w:color w:val="1D4845"/>
                        <w:sz w:val="14"/>
                        <w:szCs w:val="14"/>
                      </w:rPr>
                      <w:t xml:space="preserve">MHMP; MPSV; MŠMT; MV; MČ Praha 2; MČ Praha 3; MČ Praha 4; MČ Praha 5, MČ Praha 6; MČ Praha 8; MČ Praha 9; MČ Praha 10; MČ Praha 11; MČ Praha 12; Nadace Terezy Maxové dětem; Nadace člověk člověku; Nadace J&amp;T; Nadace BLÍŽKSOBĚ; Nadace Jistota; Nadace ČEZ; MONETA Money Bank; NMS Market </w:t>
                    </w:r>
                    <w:proofErr w:type="spellStart"/>
                    <w:r w:rsidR="006D45B3" w:rsidRPr="006D45B3">
                      <w:rPr>
                        <w:rFonts w:ascii="Poppins Light" w:hAnsi="Poppins Light" w:cs="Poppins Light"/>
                        <w:color w:val="1D4845"/>
                        <w:sz w:val="14"/>
                        <w:szCs w:val="14"/>
                      </w:rPr>
                      <w:t>Research</w:t>
                    </w:r>
                    <w:proofErr w:type="spellEnd"/>
                    <w:r w:rsidR="006D45B3" w:rsidRPr="006D45B3">
                      <w:rPr>
                        <w:rFonts w:ascii="Poppins Light" w:hAnsi="Poppins Light" w:cs="Poppins Light"/>
                        <w:color w:val="1D4845"/>
                        <w:sz w:val="14"/>
                        <w:szCs w:val="14"/>
                      </w:rPr>
                      <w:t>; SIROWA CZECH; KPMG a řada individuálních dárců.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81B9180" w14:textId="77777777" w:rsidR="00690E59" w:rsidRDefault="00690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E0A31" w14:textId="77777777" w:rsidR="003B6860" w:rsidRDefault="003B6860" w:rsidP="003D3E7C">
      <w:pPr>
        <w:spacing w:after="0" w:line="240" w:lineRule="auto"/>
      </w:pPr>
      <w:r>
        <w:separator/>
      </w:r>
    </w:p>
  </w:footnote>
  <w:footnote w:type="continuationSeparator" w:id="0">
    <w:p w14:paraId="3152EF57" w14:textId="77777777" w:rsidR="003B6860" w:rsidRDefault="003B6860" w:rsidP="003D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EB24" w14:textId="77777777" w:rsidR="003D3E7C" w:rsidRDefault="009422FD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010ECAF" wp14:editId="1454B7E4">
          <wp:simplePos x="0" y="0"/>
          <wp:positionH relativeFrom="page">
            <wp:posOffset>-19050</wp:posOffset>
          </wp:positionH>
          <wp:positionV relativeFrom="page">
            <wp:posOffset>-19050</wp:posOffset>
          </wp:positionV>
          <wp:extent cx="7566552" cy="1231900"/>
          <wp:effectExtent l="0" t="0" r="0" b="6350"/>
          <wp:wrapTight wrapText="bothSides">
            <wp:wrapPolygon edited="0">
              <wp:start x="0" y="0"/>
              <wp:lineTo x="0" y="21377"/>
              <wp:lineTo x="21537" y="21377"/>
              <wp:lineTo x="2153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áhlaví_hl_pap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52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E19"/>
    <w:multiLevelType w:val="multilevel"/>
    <w:tmpl w:val="2D927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CE3FA9"/>
    <w:multiLevelType w:val="multilevel"/>
    <w:tmpl w:val="03D08E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463890"/>
    <w:multiLevelType w:val="multilevel"/>
    <w:tmpl w:val="5B704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48044B"/>
    <w:multiLevelType w:val="multilevel"/>
    <w:tmpl w:val="D32E2C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185426"/>
    <w:multiLevelType w:val="multilevel"/>
    <w:tmpl w:val="E17626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16C1"/>
    <w:multiLevelType w:val="multilevel"/>
    <w:tmpl w:val="54C6A11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AA6DE4"/>
    <w:multiLevelType w:val="multilevel"/>
    <w:tmpl w:val="1444C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2001DF"/>
    <w:multiLevelType w:val="multilevel"/>
    <w:tmpl w:val="E690CC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9D2D43"/>
    <w:multiLevelType w:val="multilevel"/>
    <w:tmpl w:val="4552BD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612166"/>
    <w:multiLevelType w:val="hybridMultilevel"/>
    <w:tmpl w:val="B83690EA"/>
    <w:lvl w:ilvl="0" w:tplc="74D0A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166B7"/>
    <w:multiLevelType w:val="multilevel"/>
    <w:tmpl w:val="6C3EED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B4"/>
    <w:rsid w:val="00056ED9"/>
    <w:rsid w:val="000A6C04"/>
    <w:rsid w:val="000B1E38"/>
    <w:rsid w:val="000B4414"/>
    <w:rsid w:val="000C07EA"/>
    <w:rsid w:val="000C4D49"/>
    <w:rsid w:val="000C60BF"/>
    <w:rsid w:val="000C73F8"/>
    <w:rsid w:val="000D28B1"/>
    <w:rsid w:val="00105954"/>
    <w:rsid w:val="001205B6"/>
    <w:rsid w:val="0012346A"/>
    <w:rsid w:val="00135FE4"/>
    <w:rsid w:val="00141225"/>
    <w:rsid w:val="00153AEA"/>
    <w:rsid w:val="0015571D"/>
    <w:rsid w:val="0018549F"/>
    <w:rsid w:val="001926B2"/>
    <w:rsid w:val="001A084E"/>
    <w:rsid w:val="001B261A"/>
    <w:rsid w:val="001B3413"/>
    <w:rsid w:val="001B6D6F"/>
    <w:rsid w:val="001C17B9"/>
    <w:rsid w:val="001C7488"/>
    <w:rsid w:val="001D631E"/>
    <w:rsid w:val="001F6E6C"/>
    <w:rsid w:val="002232A6"/>
    <w:rsid w:val="0022713C"/>
    <w:rsid w:val="00230F45"/>
    <w:rsid w:val="00267DDB"/>
    <w:rsid w:val="002B6CEE"/>
    <w:rsid w:val="00327068"/>
    <w:rsid w:val="00351C27"/>
    <w:rsid w:val="00381FF0"/>
    <w:rsid w:val="00394005"/>
    <w:rsid w:val="003B6860"/>
    <w:rsid w:val="003D3E7C"/>
    <w:rsid w:val="003E2D6B"/>
    <w:rsid w:val="003F1526"/>
    <w:rsid w:val="00405652"/>
    <w:rsid w:val="0041280A"/>
    <w:rsid w:val="004203C1"/>
    <w:rsid w:val="00424F0B"/>
    <w:rsid w:val="0045074B"/>
    <w:rsid w:val="00451147"/>
    <w:rsid w:val="00464F9D"/>
    <w:rsid w:val="004A4F18"/>
    <w:rsid w:val="00502AE3"/>
    <w:rsid w:val="00511DF4"/>
    <w:rsid w:val="0051424D"/>
    <w:rsid w:val="005613DC"/>
    <w:rsid w:val="00575D17"/>
    <w:rsid w:val="00590F67"/>
    <w:rsid w:val="00612F30"/>
    <w:rsid w:val="00615122"/>
    <w:rsid w:val="00636457"/>
    <w:rsid w:val="00676C5F"/>
    <w:rsid w:val="006903F9"/>
    <w:rsid w:val="00690E59"/>
    <w:rsid w:val="006D45B3"/>
    <w:rsid w:val="006E1FB0"/>
    <w:rsid w:val="006E375E"/>
    <w:rsid w:val="006F7094"/>
    <w:rsid w:val="0070243B"/>
    <w:rsid w:val="007057FA"/>
    <w:rsid w:val="007169EF"/>
    <w:rsid w:val="007555D0"/>
    <w:rsid w:val="007C1719"/>
    <w:rsid w:val="007D40ED"/>
    <w:rsid w:val="007E4372"/>
    <w:rsid w:val="00802160"/>
    <w:rsid w:val="00805F37"/>
    <w:rsid w:val="0080655B"/>
    <w:rsid w:val="00812DDE"/>
    <w:rsid w:val="008379EE"/>
    <w:rsid w:val="00845EA8"/>
    <w:rsid w:val="0087099E"/>
    <w:rsid w:val="00886A7E"/>
    <w:rsid w:val="008964F6"/>
    <w:rsid w:val="008C229C"/>
    <w:rsid w:val="008F3FF0"/>
    <w:rsid w:val="009009B0"/>
    <w:rsid w:val="009422FD"/>
    <w:rsid w:val="009978AF"/>
    <w:rsid w:val="009B5F74"/>
    <w:rsid w:val="009C0FE3"/>
    <w:rsid w:val="009C42F7"/>
    <w:rsid w:val="009D5936"/>
    <w:rsid w:val="009E1DF2"/>
    <w:rsid w:val="009E4383"/>
    <w:rsid w:val="00A14336"/>
    <w:rsid w:val="00A202F4"/>
    <w:rsid w:val="00A93E8B"/>
    <w:rsid w:val="00AB20E8"/>
    <w:rsid w:val="00AE2488"/>
    <w:rsid w:val="00B1155E"/>
    <w:rsid w:val="00B5107E"/>
    <w:rsid w:val="00B7220B"/>
    <w:rsid w:val="00B77B60"/>
    <w:rsid w:val="00BE122A"/>
    <w:rsid w:val="00BF334E"/>
    <w:rsid w:val="00C515F2"/>
    <w:rsid w:val="00C851E4"/>
    <w:rsid w:val="00CB755E"/>
    <w:rsid w:val="00D47C8E"/>
    <w:rsid w:val="00D70B04"/>
    <w:rsid w:val="00D71A39"/>
    <w:rsid w:val="00D8480C"/>
    <w:rsid w:val="00D95DB4"/>
    <w:rsid w:val="00DA7D92"/>
    <w:rsid w:val="00DB5957"/>
    <w:rsid w:val="00DD2577"/>
    <w:rsid w:val="00DF23E3"/>
    <w:rsid w:val="00E54248"/>
    <w:rsid w:val="00E776F2"/>
    <w:rsid w:val="00E777C3"/>
    <w:rsid w:val="00E97298"/>
    <w:rsid w:val="00EB2241"/>
    <w:rsid w:val="00EB2510"/>
    <w:rsid w:val="00EC0761"/>
    <w:rsid w:val="00EE43BC"/>
    <w:rsid w:val="00F019F8"/>
    <w:rsid w:val="00F16A1E"/>
    <w:rsid w:val="00F7388C"/>
    <w:rsid w:val="00F906CB"/>
    <w:rsid w:val="00FA7637"/>
    <w:rsid w:val="00FD3910"/>
    <w:rsid w:val="00FD523D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8EFA7"/>
  <w15:chartTrackingRefBased/>
  <w15:docId w15:val="{3C41EA62-D6FF-4E12-BAC6-55C3B207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5652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3E7C"/>
  </w:style>
  <w:style w:type="paragraph" w:styleId="Zpat">
    <w:name w:val="footer"/>
    <w:basedOn w:val="Normln"/>
    <w:link w:val="ZpatChar"/>
    <w:uiPriority w:val="99"/>
    <w:unhideWhenUsed/>
    <w:rsid w:val="003D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3E7C"/>
  </w:style>
  <w:style w:type="paragraph" w:styleId="Textbubliny">
    <w:name w:val="Balloon Text"/>
    <w:basedOn w:val="Normln"/>
    <w:link w:val="TextbublinyChar"/>
    <w:uiPriority w:val="99"/>
    <w:semiHidden/>
    <w:unhideWhenUsed/>
    <w:rsid w:val="003D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E7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056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5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5652"/>
    <w:rPr>
      <w:rFonts w:ascii="Calibri" w:eastAsia="Calibri" w:hAnsi="Calibri" w:cs="Calibri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056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5652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40565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6B2"/>
    <w:rPr>
      <w:rFonts w:ascii="Calibri" w:eastAsia="Calibri" w:hAnsi="Calibri" w:cs="Calibri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03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rmelova@la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Licht</dc:creator>
  <cp:keywords/>
  <dc:description/>
  <cp:lastModifiedBy>Petra Hermelová</cp:lastModifiedBy>
  <cp:revision>66</cp:revision>
  <cp:lastPrinted>2022-03-22T08:19:00Z</cp:lastPrinted>
  <dcterms:created xsi:type="dcterms:W3CDTF">2022-03-02T16:09:00Z</dcterms:created>
  <dcterms:modified xsi:type="dcterms:W3CDTF">2022-03-28T08:16:00Z</dcterms:modified>
</cp:coreProperties>
</file>